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E1325D" w:rsidRDefault="00E1325D" w:rsidP="00E1325D">
      <w:pPr>
        <w:pStyle w:val="DefaultText"/>
        <w:jc w:val="center"/>
        <w:rPr>
          <w:b/>
          <w:sz w:val="22"/>
          <w:szCs w:val="22"/>
          <w:lang w:val="es-MX"/>
        </w:rPr>
      </w:pPr>
      <w:proofErr w:type="spellStart"/>
      <w:r w:rsidRPr="00885FCF">
        <w:rPr>
          <w:b/>
          <w:sz w:val="22"/>
          <w:szCs w:val="22"/>
        </w:rPr>
        <w:t>Piese</w:t>
      </w:r>
      <w:proofErr w:type="spellEnd"/>
      <w:r w:rsidRPr="00885FCF">
        <w:rPr>
          <w:b/>
          <w:sz w:val="22"/>
          <w:szCs w:val="22"/>
        </w:rPr>
        <w:t xml:space="preserve"> de </w:t>
      </w:r>
      <w:proofErr w:type="spellStart"/>
      <w:r w:rsidRPr="00885FCF">
        <w:rPr>
          <w:b/>
          <w:sz w:val="22"/>
          <w:szCs w:val="22"/>
        </w:rPr>
        <w:t>schimb</w:t>
      </w:r>
      <w:proofErr w:type="spell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și</w:t>
      </w:r>
      <w:proofErr w:type="spell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consumabile</w:t>
      </w:r>
      <w:proofErr w:type="spell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pentru</w:t>
      </w:r>
      <w:proofErr w:type="spell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analizoarele</w:t>
      </w:r>
      <w:proofErr w:type="spellEnd"/>
      <w:r w:rsidRPr="00885FCF">
        <w:rPr>
          <w:b/>
          <w:sz w:val="22"/>
          <w:szCs w:val="22"/>
        </w:rPr>
        <w:t xml:space="preserve"> de gaze din </w:t>
      </w:r>
      <w:proofErr w:type="spellStart"/>
      <w:proofErr w:type="gramStart"/>
      <w:r w:rsidRPr="00885FCF">
        <w:rPr>
          <w:b/>
          <w:sz w:val="22"/>
          <w:szCs w:val="22"/>
        </w:rPr>
        <w:t>dotarea</w:t>
      </w:r>
      <w:proofErr w:type="spellEnd"/>
      <w:r w:rsidRPr="00885FCF">
        <w:rPr>
          <w:b/>
          <w:sz w:val="22"/>
          <w:szCs w:val="22"/>
        </w:rPr>
        <w:t xml:space="preserve">  CTE</w:t>
      </w:r>
      <w:proofErr w:type="gram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Sud</w:t>
      </w:r>
      <w:proofErr w:type="spellEnd"/>
      <w:r w:rsidRPr="00885FCF">
        <w:rPr>
          <w:b/>
          <w:sz w:val="22"/>
          <w:szCs w:val="22"/>
        </w:rPr>
        <w:t xml:space="preserve">, </w:t>
      </w:r>
      <w:proofErr w:type="spellStart"/>
      <w:r w:rsidRPr="00885FCF">
        <w:rPr>
          <w:b/>
          <w:sz w:val="22"/>
          <w:szCs w:val="22"/>
        </w:rPr>
        <w:t>respectiv</w:t>
      </w:r>
      <w:proofErr w:type="spellEnd"/>
      <w:r w:rsidRPr="00885FCF">
        <w:rPr>
          <w:b/>
          <w:sz w:val="22"/>
          <w:szCs w:val="22"/>
        </w:rPr>
        <w:t xml:space="preserve"> ENDA -5000, fabricant Horiba (lot1-consumabile) </w:t>
      </w:r>
      <w:proofErr w:type="spellStart"/>
      <w:r w:rsidRPr="00885FCF">
        <w:rPr>
          <w:b/>
          <w:sz w:val="22"/>
          <w:szCs w:val="22"/>
        </w:rPr>
        <w:t>si</w:t>
      </w:r>
      <w:proofErr w:type="spellEnd"/>
      <w:r w:rsidRPr="00885FCF">
        <w:rPr>
          <w:b/>
          <w:sz w:val="22"/>
          <w:szCs w:val="22"/>
        </w:rPr>
        <w:t xml:space="preserve"> SWG100, fabricant MRU (lot 2 </w:t>
      </w:r>
      <w:r>
        <w:rPr>
          <w:b/>
          <w:sz w:val="22"/>
          <w:szCs w:val="22"/>
        </w:rPr>
        <w:t xml:space="preserve">- </w:t>
      </w:r>
      <w:proofErr w:type="spellStart"/>
      <w:r w:rsidRPr="00885FCF">
        <w:rPr>
          <w:b/>
          <w:sz w:val="22"/>
          <w:szCs w:val="22"/>
        </w:rPr>
        <w:t>piese</w:t>
      </w:r>
      <w:proofErr w:type="spellEnd"/>
      <w:r w:rsidRPr="00885FCF">
        <w:rPr>
          <w:b/>
          <w:sz w:val="22"/>
          <w:szCs w:val="22"/>
        </w:rPr>
        <w:t xml:space="preserve"> de</w:t>
      </w:r>
      <w:r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schimb</w:t>
      </w:r>
      <w:proofErr w:type="spell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și</w:t>
      </w:r>
      <w:proofErr w:type="spellEnd"/>
      <w:r w:rsidRPr="00885FCF">
        <w:rPr>
          <w:b/>
          <w:sz w:val="22"/>
          <w:szCs w:val="22"/>
        </w:rPr>
        <w:t xml:space="preserve"> </w:t>
      </w:r>
      <w:proofErr w:type="spellStart"/>
      <w:r w:rsidRPr="00885FCF">
        <w:rPr>
          <w:b/>
          <w:sz w:val="22"/>
          <w:szCs w:val="22"/>
        </w:rPr>
        <w:t>consumabile</w:t>
      </w:r>
      <w:proofErr w:type="spellEnd"/>
      <w:r w:rsidRPr="00885FCF">
        <w:rPr>
          <w:b/>
          <w:sz w:val="22"/>
          <w:szCs w:val="22"/>
        </w:rPr>
        <w:t>)</w:t>
      </w:r>
    </w:p>
    <w:p w:rsidR="00FC3321" w:rsidRPr="00FC3321" w:rsidRDefault="00E1325D" w:rsidP="00FC3321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DENUMIRE OPERATOR ECONOMIC…………….</w:t>
      </w:r>
    </w:p>
    <w:p w:rsidR="00FE02A0" w:rsidRDefault="00FE02A0"/>
    <w:p w:rsidR="00FC3321" w:rsidRDefault="00FC3321"/>
    <w:tbl>
      <w:tblPr>
        <w:tblStyle w:val="TableGrid"/>
        <w:tblW w:w="10031" w:type="dxa"/>
        <w:tblLook w:val="04A0"/>
      </w:tblPr>
      <w:tblGrid>
        <w:gridCol w:w="534"/>
        <w:gridCol w:w="2835"/>
        <w:gridCol w:w="850"/>
        <w:gridCol w:w="758"/>
        <w:gridCol w:w="1048"/>
        <w:gridCol w:w="937"/>
        <w:gridCol w:w="1140"/>
        <w:gridCol w:w="1929"/>
      </w:tblGrid>
      <w:tr w:rsidR="00FC3321" w:rsidTr="0035359F">
        <w:trPr>
          <w:trHeight w:val="495"/>
        </w:trPr>
        <w:tc>
          <w:tcPr>
            <w:tcW w:w="534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2835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</w:tc>
        <w:tc>
          <w:tcPr>
            <w:tcW w:w="85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8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5" w:type="dxa"/>
            <w:gridSpan w:val="2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4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29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DD0643">
        <w:trPr>
          <w:trHeight w:val="165"/>
        </w:trPr>
        <w:tc>
          <w:tcPr>
            <w:tcW w:w="534" w:type="dxa"/>
            <w:vMerge/>
            <w:vAlign w:val="center"/>
          </w:tcPr>
          <w:p w:rsidR="00FC3321" w:rsidRPr="003B49E8" w:rsidRDefault="00FC3321" w:rsidP="00BC4E20"/>
        </w:tc>
        <w:tc>
          <w:tcPr>
            <w:tcW w:w="2835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8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48" w:type="dxa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40" w:type="dxa"/>
            <w:vMerge/>
            <w:vAlign w:val="bottom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FC3321" w:rsidTr="00DD0643">
        <w:tc>
          <w:tcPr>
            <w:tcW w:w="534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40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29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FC3321" w:rsidTr="00DD0643">
        <w:tc>
          <w:tcPr>
            <w:tcW w:w="534" w:type="dxa"/>
          </w:tcPr>
          <w:p w:rsidR="00FC3321" w:rsidRDefault="00FC3321"/>
        </w:tc>
        <w:tc>
          <w:tcPr>
            <w:tcW w:w="2835" w:type="dxa"/>
          </w:tcPr>
          <w:p w:rsidR="00FC3321" w:rsidRPr="002407D4" w:rsidRDefault="00105815">
            <w:pPr>
              <w:rPr>
                <w:b/>
                <w:sz w:val="24"/>
                <w:szCs w:val="24"/>
              </w:rPr>
            </w:pPr>
            <w:r w:rsidRPr="002407D4">
              <w:rPr>
                <w:b/>
                <w:sz w:val="24"/>
                <w:szCs w:val="24"/>
              </w:rPr>
              <w:t>LOT 1</w:t>
            </w:r>
          </w:p>
        </w:tc>
        <w:tc>
          <w:tcPr>
            <w:tcW w:w="850" w:type="dxa"/>
          </w:tcPr>
          <w:p w:rsidR="00FC3321" w:rsidRPr="002407D4" w:rsidRDefault="00FC3321"/>
        </w:tc>
        <w:tc>
          <w:tcPr>
            <w:tcW w:w="758" w:type="dxa"/>
          </w:tcPr>
          <w:p w:rsidR="00FC3321" w:rsidRPr="002407D4" w:rsidRDefault="00FC3321"/>
        </w:tc>
        <w:tc>
          <w:tcPr>
            <w:tcW w:w="1048" w:type="dxa"/>
          </w:tcPr>
          <w:p w:rsidR="00FC3321" w:rsidRPr="002407D4" w:rsidRDefault="00FC3321"/>
        </w:tc>
        <w:tc>
          <w:tcPr>
            <w:tcW w:w="937" w:type="dxa"/>
          </w:tcPr>
          <w:p w:rsidR="00FC3321" w:rsidRPr="002407D4" w:rsidRDefault="00FC3321"/>
        </w:tc>
        <w:tc>
          <w:tcPr>
            <w:tcW w:w="1140" w:type="dxa"/>
          </w:tcPr>
          <w:p w:rsidR="00FC3321" w:rsidRPr="002407D4" w:rsidRDefault="00FC3321"/>
        </w:tc>
        <w:tc>
          <w:tcPr>
            <w:tcW w:w="1929" w:type="dxa"/>
          </w:tcPr>
          <w:p w:rsidR="00FC3321" w:rsidRPr="002407D4" w:rsidRDefault="00FC3321"/>
        </w:tc>
      </w:tr>
      <w:tr w:rsidR="00FC3321" w:rsidTr="00DD0643">
        <w:tc>
          <w:tcPr>
            <w:tcW w:w="534" w:type="dxa"/>
          </w:tcPr>
          <w:p w:rsidR="00FC3321" w:rsidRDefault="00FC3321"/>
        </w:tc>
        <w:tc>
          <w:tcPr>
            <w:tcW w:w="2835" w:type="dxa"/>
          </w:tcPr>
          <w:p w:rsidR="00105815" w:rsidRPr="00E220E4" w:rsidRDefault="00105815" w:rsidP="00105815">
            <w:pPr>
              <w:pStyle w:val="Heading3"/>
              <w:outlineLvl w:val="2"/>
              <w:rPr>
                <w:b/>
                <w:iCs/>
                <w:color w:val="000000"/>
                <w:sz w:val="20"/>
                <w:szCs w:val="20"/>
                <w:lang w:val="es-ES"/>
              </w:rPr>
            </w:pP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Sistem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monitorizare continua a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emisiilor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noxe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cos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fum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1 (IA 1),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fabr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.  HORIBA,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cu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analizor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gaze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tip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 ENDA 5000 (</w:t>
            </w:r>
            <w:proofErr w:type="spellStart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>NOx</w:t>
            </w:r>
            <w:proofErr w:type="spellEnd"/>
            <w:r w:rsidRPr="00E220E4">
              <w:rPr>
                <w:b/>
                <w:iCs/>
                <w:color w:val="000000"/>
                <w:sz w:val="20"/>
                <w:szCs w:val="20"/>
                <w:lang w:val="es-ES"/>
              </w:rPr>
              <w:t xml:space="preserve">, CO, CO2, SO2, O2); </w:t>
            </w:r>
          </w:p>
          <w:p w:rsidR="00105815" w:rsidRPr="00E220E4" w:rsidRDefault="00105815" w:rsidP="00105815">
            <w:pPr>
              <w:rPr>
                <w:b/>
                <w:color w:val="000000"/>
                <w:sz w:val="20"/>
                <w:szCs w:val="20"/>
              </w:rPr>
            </w:pPr>
            <w:r w:rsidRPr="00E220E4">
              <w:rPr>
                <w:b/>
                <w:color w:val="000000"/>
                <w:sz w:val="20"/>
                <w:szCs w:val="20"/>
              </w:rPr>
              <w:t>- sonda prelevare noxe gazoase din cos, tip GAS 222.17, fab. Buhler</w:t>
            </w:r>
          </w:p>
          <w:p w:rsidR="00105815" w:rsidRPr="00E220E4" w:rsidRDefault="00105815" w:rsidP="00105815">
            <w:pPr>
              <w:rPr>
                <w:b/>
                <w:color w:val="000000"/>
                <w:sz w:val="20"/>
                <w:szCs w:val="20"/>
              </w:rPr>
            </w:pPr>
            <w:r w:rsidRPr="00E220E4">
              <w:rPr>
                <w:b/>
                <w:color w:val="000000"/>
                <w:sz w:val="20"/>
                <w:szCs w:val="20"/>
              </w:rPr>
              <w:t>- debitmetru DFL 100, fab. Durag</w:t>
            </w:r>
          </w:p>
          <w:p w:rsidR="00FC3321" w:rsidRDefault="00105815" w:rsidP="00105815">
            <w:r w:rsidRPr="00E220E4">
              <w:rPr>
                <w:b/>
                <w:color w:val="000000"/>
                <w:sz w:val="20"/>
                <w:szCs w:val="20"/>
              </w:rPr>
              <w:t>- sonda monitorizare pulberi tip D-R 808, fab. Durag</w:t>
            </w:r>
          </w:p>
        </w:tc>
        <w:tc>
          <w:tcPr>
            <w:tcW w:w="850" w:type="dxa"/>
          </w:tcPr>
          <w:p w:rsidR="00FC3321" w:rsidRDefault="00FC3321"/>
        </w:tc>
        <w:tc>
          <w:tcPr>
            <w:tcW w:w="758" w:type="dxa"/>
          </w:tcPr>
          <w:p w:rsidR="00FC3321" w:rsidRDefault="00FC3321"/>
        </w:tc>
        <w:tc>
          <w:tcPr>
            <w:tcW w:w="1048" w:type="dxa"/>
          </w:tcPr>
          <w:p w:rsidR="00FC3321" w:rsidRDefault="00FC3321"/>
        </w:tc>
        <w:tc>
          <w:tcPr>
            <w:tcW w:w="937" w:type="dxa"/>
          </w:tcPr>
          <w:p w:rsidR="00FC3321" w:rsidRDefault="00FC3321"/>
        </w:tc>
        <w:tc>
          <w:tcPr>
            <w:tcW w:w="1140" w:type="dxa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105815" w:rsidTr="00DD0643">
        <w:tc>
          <w:tcPr>
            <w:tcW w:w="534" w:type="dxa"/>
            <w:vAlign w:val="center"/>
          </w:tcPr>
          <w:p w:rsidR="00105815" w:rsidRPr="00D667C1" w:rsidRDefault="0010581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:rsidR="00105815" w:rsidRPr="00D667C1" w:rsidRDefault="00105815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Tub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catalizator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purificator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gaz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zero, model PUR-50, cod 3014038045</w:t>
            </w:r>
          </w:p>
        </w:tc>
        <w:tc>
          <w:tcPr>
            <w:tcW w:w="850" w:type="dxa"/>
            <w:vAlign w:val="center"/>
          </w:tcPr>
          <w:p w:rsidR="00105815" w:rsidRPr="00D667C1" w:rsidRDefault="0010581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105815" w:rsidRPr="00D667C1" w:rsidRDefault="0010581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105815" w:rsidRDefault="00105815"/>
        </w:tc>
        <w:tc>
          <w:tcPr>
            <w:tcW w:w="937" w:type="dxa"/>
          </w:tcPr>
          <w:p w:rsidR="00105815" w:rsidRDefault="00105815"/>
        </w:tc>
        <w:tc>
          <w:tcPr>
            <w:tcW w:w="1140" w:type="dxa"/>
          </w:tcPr>
          <w:p w:rsidR="00105815" w:rsidRDefault="00105815"/>
        </w:tc>
        <w:tc>
          <w:tcPr>
            <w:tcW w:w="1929" w:type="dxa"/>
          </w:tcPr>
          <w:p w:rsidR="00105815" w:rsidRDefault="002407D4">
            <w:r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Epurator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, model ESU-050A, cod 9057003400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color w:val="000000"/>
                <w:sz w:val="24"/>
              </w:rPr>
              <w:t>Filtru</w:t>
            </w:r>
            <w:proofErr w:type="spellEnd"/>
            <w:r w:rsidRPr="00D667C1">
              <w:rPr>
                <w:rFonts w:ascii="Arial" w:hAnsi="Arial" w:cs="Arial"/>
                <w:color w:val="000000"/>
                <w:sz w:val="24"/>
              </w:rPr>
              <w:t xml:space="preserve"> mist catcher, model MC-050A, cod 90270002000, 1 set = 6 </w:t>
            </w:r>
            <w:proofErr w:type="spellStart"/>
            <w:r w:rsidRPr="00D667C1">
              <w:rPr>
                <w:rFonts w:ascii="Arial" w:hAnsi="Arial" w:cs="Arial"/>
                <w:color w:val="000000"/>
                <w:sz w:val="24"/>
              </w:rPr>
              <w:t>buc</w:t>
            </w:r>
            <w:proofErr w:type="spellEnd"/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set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  <w:lang w:val="fr-FR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Rezerva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cu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silicagel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,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cod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2804000A08  (1 L) 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  <w:lang w:val="fr-FR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Filtru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SF-025,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cod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3014038043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  <w:lang w:val="fr-FR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Filtru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aer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3 µ,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cod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3200082574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Filtre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probe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gaz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, cod 2624000A14, 1 set = 25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buc</w:t>
            </w:r>
            <w:proofErr w:type="spellEnd"/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set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Tub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catalizator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convertor, model COM-50,</w:t>
            </w:r>
          </w:p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gram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cod</w:t>
            </w:r>
            <w:proofErr w:type="gram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3014038044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  <w:lang w:val="fr-FR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Element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filtrant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ceramic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(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Buhler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),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cod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46222026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Set valve for GP-46 (Buhler), cod 4228066 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5F3A72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Bellow type 4 for GP-46 (Buhler), cod 4228003 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0572F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Furtun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pompa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lastRenderedPageBreak/>
              <w:t>peristaltica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PP 0,3l/h, 4/6 (Buhler),</w:t>
            </w:r>
          </w:p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gram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cod</w:t>
            </w:r>
            <w:proofErr w:type="gram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44920035014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lastRenderedPageBreak/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0572F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Rotor 2 for CP double color: grey, cod 44920021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0572F">
              <w:t>45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  <w:lang w:val="fr-FR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Element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filtrant pt. </w:t>
            </w:r>
            <w:proofErr w:type="spellStart"/>
            <w:proofErr w:type="gram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opacimetru</w:t>
            </w:r>
            <w:proofErr w:type="spellEnd"/>
            <w:proofErr w:type="gram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DR-808 (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Durag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),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>cod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  <w:lang w:val="fr-FR"/>
              </w:rPr>
              <w:t xml:space="preserve"> 4002457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0572F">
              <w:t>45 ZILE</w:t>
            </w:r>
          </w:p>
        </w:tc>
      </w:tr>
      <w:tr w:rsidR="002407D4" w:rsidTr="00DD0643">
        <w:trPr>
          <w:trHeight w:val="335"/>
        </w:trPr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97" w:type="dxa"/>
            <w:gridSpan w:val="7"/>
            <w:vAlign w:val="center"/>
          </w:tcPr>
          <w:p w:rsidR="002407D4" w:rsidRPr="002407D4" w:rsidRDefault="002407D4" w:rsidP="002407D4">
            <w:pPr>
              <w:jc w:val="center"/>
              <w:rPr>
                <w:b/>
              </w:rPr>
            </w:pPr>
            <w:r w:rsidRPr="002407D4">
              <w:rPr>
                <w:b/>
                <w:color w:val="000000"/>
              </w:rPr>
              <w:t>Total lei (fara TVA) Lot 1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2407D4" w:rsidRPr="002407D4" w:rsidRDefault="002407D4" w:rsidP="00BC4E20">
            <w:pPr>
              <w:pStyle w:val="Heading3"/>
              <w:outlineLvl w:val="2"/>
              <w:rPr>
                <w:rFonts w:ascii="Arial" w:hAnsi="Arial" w:cs="Arial"/>
                <w:b/>
                <w:iCs/>
                <w:color w:val="000000"/>
                <w:sz w:val="24"/>
              </w:rPr>
            </w:pPr>
            <w:r w:rsidRPr="002407D4">
              <w:rPr>
                <w:rFonts w:ascii="Arial" w:hAnsi="Arial" w:cs="Arial"/>
                <w:b/>
                <w:iCs/>
                <w:color w:val="000000"/>
                <w:sz w:val="24"/>
              </w:rPr>
              <w:t>LOT 2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/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2407D4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Analizor</w:t>
            </w:r>
            <w:proofErr w:type="spell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stationar</w:t>
            </w:r>
            <w:proofErr w:type="spell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 xml:space="preserve"> de gaze, tip SWG 100, </w:t>
            </w:r>
            <w:proofErr w:type="spell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fabr</w:t>
            </w:r>
            <w:proofErr w:type="spell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 xml:space="preserve">. MRU (O2, CO, NO, NO2 - </w:t>
            </w:r>
            <w:proofErr w:type="spell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Cazane</w:t>
            </w:r>
            <w:proofErr w:type="spell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 xml:space="preserve"> 2, 3, </w:t>
            </w:r>
            <w:proofErr w:type="gram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4  (</w:t>
            </w:r>
            <w:proofErr w:type="gram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 xml:space="preserve">2 </w:t>
            </w:r>
            <w:proofErr w:type="spell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buc</w:t>
            </w:r>
            <w:proofErr w:type="spell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./</w:t>
            </w:r>
            <w:proofErr w:type="spellStart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cazan</w:t>
            </w:r>
            <w:proofErr w:type="spellEnd"/>
            <w:r w:rsidRPr="00D667C1">
              <w:rPr>
                <w:rFonts w:ascii="Arial" w:hAnsi="Arial" w:cs="Arial"/>
                <w:b/>
                <w:iCs/>
                <w:color w:val="000000"/>
                <w:sz w:val="24"/>
              </w:rPr>
              <w:t>)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/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Kit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complet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intretinere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(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consumabile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), cod 65686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set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>
              <w:t>20 ZILE</w:t>
            </w:r>
          </w:p>
        </w:tc>
      </w:tr>
      <w:tr w:rsidR="002407D4" w:rsidTr="00DD0643">
        <w:trPr>
          <w:trHeight w:val="404"/>
        </w:trPr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Pompa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(+ motor)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gaz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esantionare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(Thomas), cod 20251357 / 11230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F45EC">
              <w:t>20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Electroventil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(ASCO), cod D103V06 / 65470, 12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Vcc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, M5x1</w:t>
            </w:r>
            <w:proofErr w:type="gram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,6</w:t>
            </w:r>
            <w:proofErr w:type="gram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, PS=7 bar, IP65 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F45EC">
              <w:t>20 ZILE</w:t>
            </w:r>
          </w:p>
        </w:tc>
      </w:tr>
      <w:tr w:rsidR="002407D4" w:rsidTr="00DD0643">
        <w:tc>
          <w:tcPr>
            <w:tcW w:w="534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:rsidR="002407D4" w:rsidRPr="00D667C1" w:rsidRDefault="002407D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24"/>
              </w:rPr>
            </w:pP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Pompa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(+ motor) </w:t>
            </w:r>
            <w:proofErr w:type="spellStart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>gaz</w:t>
            </w:r>
            <w:proofErr w:type="spellEnd"/>
            <w:r w:rsidRPr="00D667C1">
              <w:rPr>
                <w:rFonts w:ascii="Arial" w:hAnsi="Arial" w:cs="Arial"/>
                <w:iCs/>
                <w:color w:val="000000"/>
                <w:sz w:val="24"/>
              </w:rPr>
              <w:t xml:space="preserve"> (Thomas), cod 1410VD/12VDC / 65032</w:t>
            </w:r>
          </w:p>
        </w:tc>
        <w:tc>
          <w:tcPr>
            <w:tcW w:w="850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D667C1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8" w:type="dxa"/>
          </w:tcPr>
          <w:p w:rsidR="002407D4" w:rsidRDefault="002407D4"/>
        </w:tc>
        <w:tc>
          <w:tcPr>
            <w:tcW w:w="937" w:type="dxa"/>
          </w:tcPr>
          <w:p w:rsidR="002407D4" w:rsidRDefault="002407D4"/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>
            <w:r w:rsidRPr="00CF45EC">
              <w:t>20 ZILE</w:t>
            </w:r>
          </w:p>
        </w:tc>
      </w:tr>
      <w:tr w:rsidR="00AD0C3C" w:rsidTr="00DD0643">
        <w:trPr>
          <w:trHeight w:val="401"/>
        </w:trPr>
        <w:tc>
          <w:tcPr>
            <w:tcW w:w="534" w:type="dxa"/>
            <w:vAlign w:val="center"/>
          </w:tcPr>
          <w:p w:rsidR="00AD0C3C" w:rsidRPr="00D667C1" w:rsidRDefault="00AD0C3C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97" w:type="dxa"/>
            <w:gridSpan w:val="7"/>
            <w:vAlign w:val="center"/>
          </w:tcPr>
          <w:p w:rsidR="00AD0C3C" w:rsidRPr="00CF45EC" w:rsidRDefault="00A66CA6" w:rsidP="00A66CA6">
            <w:pPr>
              <w:jc w:val="center"/>
            </w:pPr>
            <w:r w:rsidRPr="002407D4">
              <w:rPr>
                <w:b/>
                <w:color w:val="000000"/>
              </w:rPr>
              <w:t xml:space="preserve">Total lei (fara TVA) Lot </w:t>
            </w:r>
            <w:r>
              <w:rPr>
                <w:b/>
                <w:color w:val="000000"/>
              </w:rPr>
              <w:t>2</w:t>
            </w:r>
          </w:p>
        </w:tc>
      </w:tr>
      <w:tr w:rsidR="00A12CA9" w:rsidTr="00DD0643">
        <w:trPr>
          <w:trHeight w:val="401"/>
        </w:trPr>
        <w:tc>
          <w:tcPr>
            <w:tcW w:w="534" w:type="dxa"/>
            <w:vAlign w:val="center"/>
          </w:tcPr>
          <w:p w:rsidR="00A12CA9" w:rsidRPr="00D667C1" w:rsidRDefault="00A12CA9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97" w:type="dxa"/>
            <w:gridSpan w:val="7"/>
            <w:vAlign w:val="center"/>
          </w:tcPr>
          <w:p w:rsidR="00A12CA9" w:rsidRPr="00A107B6" w:rsidRDefault="00A12CA9" w:rsidP="00B75468">
            <w:pPr>
              <w:jc w:val="center"/>
              <w:rPr>
                <w:b/>
                <w:color w:val="000000"/>
              </w:rPr>
            </w:pPr>
            <w:r w:rsidRPr="00A107B6">
              <w:rPr>
                <w:b/>
                <w:color w:val="000000"/>
              </w:rPr>
              <w:t>TOTAL general Lot 1</w:t>
            </w:r>
            <w:r w:rsidR="00B75468">
              <w:rPr>
                <w:b/>
                <w:color w:val="000000"/>
              </w:rPr>
              <w:t>+</w:t>
            </w:r>
            <w:r w:rsidR="00B75468" w:rsidRPr="00A107B6">
              <w:rPr>
                <w:b/>
                <w:color w:val="000000"/>
              </w:rPr>
              <w:t xml:space="preserve"> Lot </w:t>
            </w:r>
            <w:r w:rsidRPr="00A107B6">
              <w:rPr>
                <w:b/>
                <w:color w:val="000000"/>
              </w:rPr>
              <w:t>2 LEI (fara TVA)</w:t>
            </w:r>
          </w:p>
        </w:tc>
      </w:tr>
    </w:tbl>
    <w:p w:rsidR="00FC3321" w:rsidRDefault="00FC3321"/>
    <w:p w:rsidR="00DD0643" w:rsidRPr="00EB26C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240"/>
      </w:tblGrid>
      <w:tr w:rsidR="00DD0643" w:rsidRPr="00EB26C3" w:rsidTr="00BC4E20">
        <w:tc>
          <w:tcPr>
            <w:tcW w:w="7380" w:type="dxa"/>
            <w:shd w:val="clear" w:color="auto" w:fill="auto"/>
            <w:vAlign w:val="center"/>
          </w:tcPr>
          <w:p w:rsidR="00DD0643" w:rsidRPr="00EB26C3" w:rsidRDefault="00DD0643" w:rsidP="00BC4E20">
            <w:pPr>
              <w:jc w:val="center"/>
              <w:rPr>
                <w:sz w:val="20"/>
                <w:szCs w:val="20"/>
              </w:rPr>
            </w:pPr>
            <w:r w:rsidRPr="00EB26C3">
              <w:rPr>
                <w:sz w:val="20"/>
                <w:szCs w:val="20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EB26C3" w:rsidRDefault="00DD0643" w:rsidP="00BC4E20">
            <w:pPr>
              <w:jc w:val="center"/>
              <w:rPr>
                <w:sz w:val="20"/>
                <w:szCs w:val="20"/>
              </w:rPr>
            </w:pPr>
            <w:r w:rsidRPr="00EB26C3">
              <w:rPr>
                <w:b/>
                <w:sz w:val="20"/>
                <w:szCs w:val="20"/>
              </w:rPr>
              <w:t xml:space="preserve">    OFERTA FURNIZOR</w:t>
            </w:r>
            <w:r w:rsidRPr="00EB26C3">
              <w:rPr>
                <w:sz w:val="20"/>
                <w:szCs w:val="20"/>
              </w:rPr>
              <w:t xml:space="preserve">      </w:t>
            </w:r>
          </w:p>
          <w:p w:rsidR="00DD0643" w:rsidRPr="00EB26C3" w:rsidRDefault="00DD0643" w:rsidP="00BC4E20">
            <w:pPr>
              <w:jc w:val="center"/>
              <w:rPr>
                <w:sz w:val="20"/>
                <w:szCs w:val="20"/>
              </w:rPr>
            </w:pPr>
            <w:r w:rsidRPr="00EB26C3">
              <w:rPr>
                <w:sz w:val="20"/>
                <w:szCs w:val="20"/>
              </w:rPr>
              <w:t xml:space="preserve"> </w:t>
            </w:r>
            <w:r w:rsidRPr="00EB26C3">
              <w:rPr>
                <w:i/>
                <w:sz w:val="20"/>
                <w:szCs w:val="20"/>
              </w:rPr>
              <w:t>(se bifează varianta dorită)</w:t>
            </w:r>
          </w:p>
        </w:tc>
      </w:tr>
      <w:tr w:rsidR="00DD0643" w:rsidRPr="0090560A" w:rsidTr="00BC4E20">
        <w:tc>
          <w:tcPr>
            <w:tcW w:w="7380" w:type="dxa"/>
            <w:shd w:val="clear" w:color="auto" w:fill="auto"/>
          </w:tcPr>
          <w:p w:rsidR="00DD0643" w:rsidRPr="0090560A" w:rsidRDefault="00DD0643" w:rsidP="00BC4E20">
            <w:pPr>
              <w:jc w:val="both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     Neacceptat □</w:t>
            </w:r>
          </w:p>
        </w:tc>
      </w:tr>
      <w:tr w:rsidR="00DD0643" w:rsidRPr="0090560A" w:rsidTr="00BC4E20">
        <w:trPr>
          <w:trHeight w:val="315"/>
        </w:trPr>
        <w:tc>
          <w:tcPr>
            <w:tcW w:w="7380" w:type="dxa"/>
            <w:shd w:val="clear" w:color="auto" w:fill="auto"/>
          </w:tcPr>
          <w:p w:rsidR="00DD0643" w:rsidRPr="0090560A" w:rsidRDefault="00DD0643" w:rsidP="00BC4E20">
            <w:pPr>
              <w:jc w:val="both"/>
              <w:rPr>
                <w:sz w:val="18"/>
                <w:szCs w:val="18"/>
                <w:lang w:val="ro-RO"/>
              </w:rPr>
            </w:pPr>
            <w:r w:rsidRPr="0090560A">
              <w:rPr>
                <w:sz w:val="18"/>
                <w:szCs w:val="18"/>
              </w:rPr>
              <w:t>2.Furnizorul prezinta dovada certificarii la producator a sistemului de asigurare a calitatii conform SR EN ISO 9001/2015 sau conform oricărui alt standard de calitate echivalent.</w:t>
            </w:r>
          </w:p>
        </w:tc>
        <w:tc>
          <w:tcPr>
            <w:tcW w:w="3240" w:type="dxa"/>
            <w:shd w:val="clear" w:color="auto" w:fill="auto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     Neacceptat □</w:t>
            </w:r>
          </w:p>
        </w:tc>
      </w:tr>
      <w:tr w:rsidR="00DD0643" w:rsidRPr="0090560A" w:rsidTr="00BC4E20">
        <w:trPr>
          <w:trHeight w:val="70"/>
        </w:trPr>
        <w:tc>
          <w:tcPr>
            <w:tcW w:w="7380" w:type="dxa"/>
            <w:shd w:val="clear" w:color="auto" w:fill="auto"/>
          </w:tcPr>
          <w:p w:rsidR="00DD0643" w:rsidRPr="0090560A" w:rsidRDefault="00DD0643" w:rsidP="00BC4E20">
            <w:pPr>
              <w:jc w:val="both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     Neacceptat □</w:t>
            </w:r>
          </w:p>
        </w:tc>
      </w:tr>
      <w:tr w:rsidR="00DD0643" w:rsidRPr="0090560A" w:rsidTr="00BC4E20">
        <w:trPr>
          <w:trHeight w:val="70"/>
        </w:trPr>
        <w:tc>
          <w:tcPr>
            <w:tcW w:w="7380" w:type="dxa"/>
            <w:shd w:val="clear" w:color="auto" w:fill="auto"/>
          </w:tcPr>
          <w:p w:rsidR="00DD0643" w:rsidRPr="0090560A" w:rsidRDefault="00DD0643" w:rsidP="00BC4E20">
            <w:pPr>
              <w:jc w:val="both"/>
              <w:rPr>
                <w:sz w:val="18"/>
                <w:szCs w:val="18"/>
                <w:lang w:val="es-MX"/>
              </w:rPr>
            </w:pPr>
            <w:r w:rsidRPr="0090560A">
              <w:rPr>
                <w:sz w:val="18"/>
                <w:szCs w:val="18"/>
              </w:rPr>
              <w:t xml:space="preserve">4.Garantia tehnica </w:t>
            </w:r>
          </w:p>
        </w:tc>
        <w:tc>
          <w:tcPr>
            <w:tcW w:w="3240" w:type="dxa"/>
            <w:shd w:val="clear" w:color="auto" w:fill="auto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     Neacceptat □</w:t>
            </w:r>
          </w:p>
        </w:tc>
      </w:tr>
    </w:tbl>
    <w:p w:rsidR="00DD0643" w:rsidRPr="0090560A" w:rsidRDefault="00DD0643" w:rsidP="00DD0643">
      <w:pPr>
        <w:jc w:val="both"/>
        <w:rPr>
          <w:sz w:val="18"/>
          <w:szCs w:val="18"/>
          <w:lang w:val="es-MX"/>
        </w:rPr>
      </w:pPr>
      <w:r w:rsidRPr="0090560A">
        <w:rPr>
          <w:sz w:val="18"/>
          <w:szCs w:val="18"/>
          <w:lang w:val="es-MX"/>
        </w:rPr>
        <w:t>(*) Garantia tehnica solicitata de achizitor: conform cerintelor din caietul de sarcini</w:t>
      </w:r>
    </w:p>
    <w:p w:rsidR="00DD0643" w:rsidRPr="0090560A" w:rsidRDefault="00DD0643" w:rsidP="00DD0643">
      <w:pPr>
        <w:jc w:val="both"/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CONDITII COMERCIALE</w:t>
      </w: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3240"/>
      </w:tblGrid>
      <w:tr w:rsidR="00DD0643" w:rsidRPr="0090560A" w:rsidTr="00BC4E20">
        <w:tc>
          <w:tcPr>
            <w:tcW w:w="7380" w:type="dxa"/>
            <w:shd w:val="clear" w:color="auto" w:fill="auto"/>
            <w:vAlign w:val="center"/>
          </w:tcPr>
          <w:p w:rsidR="00DD0643" w:rsidRPr="0090560A" w:rsidRDefault="00DD0643" w:rsidP="00BC4E20">
            <w:pPr>
              <w:jc w:val="both"/>
              <w:rPr>
                <w:b/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BC4E20">
            <w:pPr>
              <w:jc w:val="both"/>
              <w:rPr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>OFERTA FURNIZOR</w:t>
            </w:r>
            <w:r w:rsidRPr="0090560A">
              <w:rPr>
                <w:sz w:val="18"/>
                <w:szCs w:val="18"/>
              </w:rPr>
              <w:t xml:space="preserve">      </w:t>
            </w:r>
          </w:p>
          <w:p w:rsidR="00DD0643" w:rsidRPr="0090560A" w:rsidRDefault="00DD0643" w:rsidP="00BC4E20">
            <w:pPr>
              <w:jc w:val="both"/>
              <w:rPr>
                <w:sz w:val="18"/>
                <w:szCs w:val="18"/>
                <w:lang w:val="es-MX"/>
              </w:rPr>
            </w:pPr>
            <w:r w:rsidRPr="0090560A">
              <w:rPr>
                <w:sz w:val="18"/>
                <w:szCs w:val="18"/>
              </w:rPr>
              <w:t xml:space="preserve"> </w:t>
            </w:r>
            <w:r w:rsidRPr="0090560A">
              <w:rPr>
                <w:i/>
                <w:sz w:val="18"/>
                <w:szCs w:val="18"/>
              </w:rPr>
              <w:t>(se bifează varianta dorită)</w:t>
            </w:r>
          </w:p>
        </w:tc>
      </w:tr>
      <w:tr w:rsidR="00DD0643" w:rsidRPr="0090560A" w:rsidTr="00BC4E20">
        <w:tc>
          <w:tcPr>
            <w:tcW w:w="7380" w:type="dxa"/>
            <w:shd w:val="clear" w:color="auto" w:fill="auto"/>
            <w:vAlign w:val="center"/>
          </w:tcPr>
          <w:p w:rsidR="00DD0643" w:rsidRPr="0090560A" w:rsidRDefault="00DD0643" w:rsidP="00BC4E20">
            <w:pPr>
              <w:jc w:val="both"/>
              <w:rPr>
                <w:b/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 xml:space="preserve">Angajament comercial : </w:t>
            </w:r>
            <w:r w:rsidRPr="0090560A">
              <w:rPr>
                <w:sz w:val="18"/>
                <w:szCs w:val="18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6D2285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90560A">
              <w:rPr>
                <w:sz w:val="18"/>
                <w:szCs w:val="18"/>
              </w:rPr>
              <w:t>Acceptat □   Neacceptat □</w:t>
            </w:r>
          </w:p>
        </w:tc>
      </w:tr>
      <w:tr w:rsidR="00DD0643" w:rsidRPr="0090560A" w:rsidTr="00BC4E20">
        <w:trPr>
          <w:trHeight w:val="294"/>
        </w:trPr>
        <w:tc>
          <w:tcPr>
            <w:tcW w:w="7380" w:type="dxa"/>
            <w:shd w:val="clear" w:color="auto" w:fill="auto"/>
          </w:tcPr>
          <w:p w:rsidR="00DD0643" w:rsidRPr="0090560A" w:rsidRDefault="00DD0643" w:rsidP="00BC4E20">
            <w:pPr>
              <w:jc w:val="both"/>
              <w:rPr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 xml:space="preserve">Conditii de plata : </w:t>
            </w:r>
            <w:r w:rsidRPr="0090560A">
              <w:rPr>
                <w:sz w:val="18"/>
                <w:szCs w:val="18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Neacceptat □</w:t>
            </w:r>
          </w:p>
        </w:tc>
      </w:tr>
      <w:tr w:rsidR="00DD0643" w:rsidRPr="0090560A" w:rsidTr="00BC4E20">
        <w:trPr>
          <w:trHeight w:val="294"/>
        </w:trPr>
        <w:tc>
          <w:tcPr>
            <w:tcW w:w="7380" w:type="dxa"/>
            <w:shd w:val="clear" w:color="auto" w:fill="auto"/>
          </w:tcPr>
          <w:p w:rsidR="00DD0643" w:rsidRPr="00FA7B1B" w:rsidRDefault="00DD0643" w:rsidP="00BC4E20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FA7B1B">
              <w:rPr>
                <w:color w:val="000000" w:themeColor="text1"/>
                <w:sz w:val="20"/>
                <w:szCs w:val="20"/>
              </w:rPr>
              <w:t>Cuantum garanţie:</w:t>
            </w:r>
            <w:r w:rsidRPr="00FA7B1B">
              <w:rPr>
                <w:b/>
                <w:color w:val="000000" w:themeColor="text1"/>
                <w:sz w:val="20"/>
                <w:szCs w:val="20"/>
              </w:rPr>
              <w:t>10%</w:t>
            </w:r>
            <w:r w:rsidRPr="00FA7B1B">
              <w:rPr>
                <w:color w:val="000000" w:themeColor="text1"/>
                <w:sz w:val="20"/>
                <w:szCs w:val="20"/>
              </w:rPr>
              <w:t xml:space="preserve"> din valoarea contractului fara TVA</w:t>
            </w:r>
          </w:p>
          <w:p w:rsidR="00E62EE8" w:rsidRPr="001A5A88" w:rsidRDefault="00E62EE8" w:rsidP="00E62EE8">
            <w:pPr>
              <w:jc w:val="both"/>
              <w:rPr>
                <w:iCs/>
                <w:sz w:val="22"/>
                <w:szCs w:val="22"/>
              </w:rPr>
            </w:pPr>
            <w:r w:rsidRPr="001A5A88">
              <w:rPr>
                <w:iCs/>
                <w:sz w:val="22"/>
                <w:szCs w:val="22"/>
              </w:rPr>
              <w:t>Mod de constituire garantie de buna executie:</w:t>
            </w:r>
          </w:p>
          <w:p w:rsidR="001A5A88" w:rsidRDefault="00E62EE8" w:rsidP="001A5A88">
            <w:pPr>
              <w:pStyle w:val="BodyText"/>
              <w:jc w:val="both"/>
              <w:rPr>
                <w:sz w:val="22"/>
                <w:szCs w:val="22"/>
              </w:rPr>
            </w:pPr>
            <w:r w:rsidRPr="00E62EE8">
              <w:rPr>
                <w:bCs/>
                <w:sz w:val="22"/>
                <w:szCs w:val="22"/>
              </w:rPr>
              <w:t xml:space="preserve">a) </w:t>
            </w:r>
            <w:r w:rsidRPr="00E62EE8">
              <w:rPr>
                <w:sz w:val="22"/>
                <w:szCs w:val="22"/>
              </w:rPr>
              <w:t xml:space="preserve">virament bancar in contul beneficiarului </w:t>
            </w:r>
          </w:p>
          <w:p w:rsidR="00E62EE8" w:rsidRPr="001A5A88" w:rsidRDefault="00E62EE8" w:rsidP="001A5A88">
            <w:pPr>
              <w:pStyle w:val="BodyText"/>
              <w:jc w:val="both"/>
              <w:rPr>
                <w:bCs/>
                <w:sz w:val="22"/>
                <w:szCs w:val="22"/>
              </w:rPr>
            </w:pPr>
            <w:r w:rsidRPr="00E62EE8">
              <w:rPr>
                <w:sz w:val="22"/>
                <w:szCs w:val="22"/>
              </w:rPr>
              <w:t xml:space="preserve">b) instrument de garantare emis în condiţiile legii, astfel:  </w:t>
            </w:r>
          </w:p>
          <w:p w:rsidR="00E62EE8" w:rsidRPr="001A5A88" w:rsidRDefault="001A5A88" w:rsidP="001A5A88">
            <w:pPr>
              <w:jc w:val="both"/>
            </w:pPr>
            <w:r>
              <w:t>i)</w:t>
            </w:r>
            <w:r w:rsidR="00E62EE8" w:rsidRPr="001A5A88">
              <w:t xml:space="preserve">scrisoare de garanţie emisă de o instituţie de credit </w:t>
            </w:r>
            <w:r w:rsidR="00E62EE8" w:rsidRPr="001A5A88">
              <w:rPr>
                <w:color w:val="000000"/>
              </w:rPr>
              <w:t xml:space="preserve">bancara </w:t>
            </w:r>
            <w:r w:rsidR="00E62EE8" w:rsidRPr="001A5A88">
              <w:t>sau de o instituţie financiara nebancara</w:t>
            </w:r>
            <w:r w:rsidR="00E62EE8" w:rsidRPr="001A5A88">
              <w:rPr>
                <w:color w:val="0070C0"/>
              </w:rPr>
              <w:t xml:space="preserve"> </w:t>
            </w:r>
            <w:r w:rsidR="00E62EE8" w:rsidRPr="001A5A88">
              <w:rPr>
                <w:color w:val="000000"/>
              </w:rPr>
              <w:t>din România sau din alt stat, sau</w:t>
            </w:r>
          </w:p>
          <w:p w:rsidR="00E62EE8" w:rsidRPr="00E62EE8" w:rsidRDefault="00E62EE8" w:rsidP="00E62EE8">
            <w:pPr>
              <w:ind w:firstLine="360"/>
              <w:jc w:val="both"/>
              <w:rPr>
                <w:sz w:val="22"/>
                <w:szCs w:val="22"/>
              </w:rPr>
            </w:pPr>
            <w:r w:rsidRPr="00E62EE8">
              <w:rPr>
                <w:sz w:val="22"/>
                <w:szCs w:val="22"/>
              </w:rPr>
              <w:lastRenderedPageBreak/>
              <w:t xml:space="preserve"> ii) </w:t>
            </w:r>
            <w:r w:rsidRPr="00E62EE8">
              <w:rPr>
                <w:sz w:val="22"/>
                <w:szCs w:val="22"/>
              </w:rPr>
              <w:tab/>
              <w:t xml:space="preserve">asigurare de garanţii emisă:  </w:t>
            </w:r>
          </w:p>
          <w:p w:rsidR="00E62EE8" w:rsidRPr="00E62EE8" w:rsidRDefault="00E62EE8" w:rsidP="00E62EE8">
            <w:pPr>
              <w:jc w:val="both"/>
              <w:rPr>
                <w:sz w:val="22"/>
                <w:szCs w:val="22"/>
              </w:rPr>
            </w:pPr>
            <w:r w:rsidRPr="00E62EE8">
              <w:rPr>
                <w:sz w:val="22"/>
                <w:szCs w:val="22"/>
              </w:rPr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E62EE8" w:rsidRPr="00E62EE8" w:rsidRDefault="00E62EE8" w:rsidP="00E62EE8">
            <w:pPr>
              <w:jc w:val="both"/>
              <w:rPr>
                <w:bCs/>
                <w:sz w:val="22"/>
                <w:szCs w:val="22"/>
              </w:rPr>
            </w:pPr>
            <w:r w:rsidRPr="00E62EE8">
              <w:rPr>
                <w:sz w:val="22"/>
                <w:szCs w:val="22"/>
              </w:rPr>
              <w:t xml:space="preserve">   - fie de o societate de asigurări dintr-un stat terţ printr-o sucursală autorizată în România de către Autoritatea de Supraveghere Financiară, prezentat în original de către contractant, </w:t>
            </w:r>
            <w:r w:rsidRPr="00E62EE8">
              <w:rPr>
                <w:sz w:val="22"/>
                <w:szCs w:val="22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E62EE8">
              <w:rPr>
                <w:sz w:val="22"/>
                <w:szCs w:val="22"/>
              </w:rPr>
              <w:t>. Valabilitatea instrumentului de garantare trebuie sa depaseasca cu minim 30 de zile termenul de livrare a produselor. In cazul in care furnizorul intarzie livrarea produselor, valabilitatea instrumentului de garantare se va prelungi  corespunzator)</w:t>
            </w:r>
            <w:r w:rsidRPr="00E62EE8">
              <w:rPr>
                <w:bCs/>
                <w:sz w:val="22"/>
                <w:szCs w:val="22"/>
              </w:rPr>
              <w:t xml:space="preserve">; </w:t>
            </w:r>
          </w:p>
          <w:p w:rsidR="00E62EE8" w:rsidRPr="00E62EE8" w:rsidRDefault="00E62EE8" w:rsidP="00E62EE8">
            <w:pPr>
              <w:pStyle w:val="BodyText"/>
              <w:spacing w:after="0"/>
              <w:jc w:val="both"/>
              <w:rPr>
                <w:bCs/>
                <w:sz w:val="22"/>
                <w:szCs w:val="22"/>
              </w:rPr>
            </w:pPr>
            <w:r w:rsidRPr="00E62EE8">
              <w:rPr>
                <w:bCs/>
                <w:sz w:val="22"/>
                <w:szCs w:val="22"/>
              </w:rPr>
              <w:t>c) depunerea la casieria achizitorului, în numerar, sau</w:t>
            </w:r>
          </w:p>
          <w:p w:rsidR="00DD0643" w:rsidRPr="00E62EE8" w:rsidRDefault="00E62EE8" w:rsidP="00E62EE8">
            <w:pPr>
              <w:pStyle w:val="BodyText"/>
              <w:spacing w:after="0"/>
              <w:jc w:val="both"/>
              <w:rPr>
                <w:bCs/>
                <w:sz w:val="22"/>
                <w:szCs w:val="22"/>
              </w:rPr>
            </w:pPr>
            <w:r w:rsidRPr="00E62EE8">
              <w:rPr>
                <w:bCs/>
                <w:sz w:val="22"/>
                <w:szCs w:val="22"/>
              </w:rPr>
              <w:t>d) prin combinarea a două sau mai multe dintre modalităţile de constituire prevăzute la lit. a)-c)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256381" w:rsidRDefault="00DD0643" w:rsidP="006D22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38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□  Instrument de garantare</w:t>
            </w:r>
          </w:p>
          <w:p w:rsidR="00DD0643" w:rsidRPr="00256381" w:rsidRDefault="006D2285" w:rsidP="006D22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 w:rsidR="00DD0643" w:rsidRPr="00256381">
              <w:rPr>
                <w:rFonts w:ascii="Arial" w:hAnsi="Arial" w:cs="Arial"/>
                <w:color w:val="000000"/>
                <w:sz w:val="18"/>
                <w:szCs w:val="18"/>
              </w:rPr>
              <w:t>□  Virament bancar</w:t>
            </w:r>
          </w:p>
          <w:p w:rsidR="00DD0643" w:rsidRDefault="00FA7B1B" w:rsidP="00FA7B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 w:rsidRPr="00256381">
              <w:rPr>
                <w:rFonts w:ascii="Arial" w:hAnsi="Arial" w:cs="Arial"/>
                <w:color w:val="000000"/>
                <w:sz w:val="18"/>
                <w:szCs w:val="18"/>
              </w:rPr>
              <w:t xml:space="preserve">□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Depunere casierie</w:t>
            </w:r>
          </w:p>
          <w:p w:rsidR="00FA7B1B" w:rsidRPr="00256381" w:rsidRDefault="00FA7B1B" w:rsidP="00FA7B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</w:p>
        </w:tc>
      </w:tr>
      <w:tr w:rsidR="00DD0643" w:rsidRPr="0090560A" w:rsidTr="00BC4E20">
        <w:tc>
          <w:tcPr>
            <w:tcW w:w="7380" w:type="dxa"/>
            <w:shd w:val="clear" w:color="auto" w:fill="auto"/>
          </w:tcPr>
          <w:p w:rsidR="00DD0643" w:rsidRPr="001A5A88" w:rsidRDefault="00DD0643" w:rsidP="00BC4E20">
            <w:pPr>
              <w:pStyle w:val="Footer"/>
              <w:jc w:val="both"/>
              <w:rPr>
                <w:sz w:val="20"/>
                <w:szCs w:val="20"/>
                <w:lang w:val="nl-NL"/>
              </w:rPr>
            </w:pPr>
            <w:r w:rsidRPr="001A5A88">
              <w:rPr>
                <w:b/>
                <w:sz w:val="20"/>
                <w:szCs w:val="20"/>
              </w:rPr>
              <w:lastRenderedPageBreak/>
              <w:t>Livrare</w:t>
            </w:r>
            <w:r w:rsidRPr="001A5A88">
              <w:rPr>
                <w:sz w:val="20"/>
                <w:szCs w:val="20"/>
              </w:rPr>
              <w:t xml:space="preserve">: conditii DDP franco – </w:t>
            </w:r>
            <w:r w:rsidRPr="001A5A88">
              <w:rPr>
                <w:sz w:val="20"/>
                <w:szCs w:val="20"/>
                <w:lang w:val="en-GB"/>
              </w:rPr>
              <w:t>L</w:t>
            </w:r>
            <w:r w:rsidRPr="001A5A88">
              <w:rPr>
                <w:sz w:val="20"/>
                <w:szCs w:val="20"/>
              </w:rPr>
              <w:t>ivrarea produselor ce fac obiectul contractului menţionat mai sus se va face pe bază de notificare către furnizor, ori de câte ori situaţia o impune.</w:t>
            </w:r>
            <w:r w:rsidRPr="001A5A88">
              <w:rPr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Neacceptat □</w:t>
            </w:r>
          </w:p>
        </w:tc>
      </w:tr>
      <w:tr w:rsidR="00DD0643" w:rsidRPr="0090560A" w:rsidTr="00BC4E20">
        <w:trPr>
          <w:trHeight w:val="70"/>
        </w:trPr>
        <w:tc>
          <w:tcPr>
            <w:tcW w:w="7380" w:type="dxa"/>
            <w:shd w:val="clear" w:color="auto" w:fill="auto"/>
          </w:tcPr>
          <w:p w:rsidR="00DD0643" w:rsidRPr="001A5A88" w:rsidRDefault="00DD0643" w:rsidP="00BC4E20">
            <w:pPr>
              <w:jc w:val="both"/>
              <w:rPr>
                <w:sz w:val="20"/>
                <w:szCs w:val="20"/>
              </w:rPr>
            </w:pPr>
            <w:r w:rsidRPr="001A5A88">
              <w:rPr>
                <w:b/>
                <w:sz w:val="20"/>
                <w:szCs w:val="20"/>
              </w:rPr>
              <w:t>Documente însoţitoare</w:t>
            </w:r>
            <w:r w:rsidRPr="001A5A88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Neacceptat □</w:t>
            </w:r>
          </w:p>
        </w:tc>
      </w:tr>
      <w:tr w:rsidR="00DD0643" w:rsidRPr="0090560A" w:rsidTr="00BC4E20">
        <w:trPr>
          <w:trHeight w:val="70"/>
        </w:trPr>
        <w:tc>
          <w:tcPr>
            <w:tcW w:w="7380" w:type="dxa"/>
            <w:shd w:val="clear" w:color="auto" w:fill="auto"/>
          </w:tcPr>
          <w:p w:rsidR="00DD0643" w:rsidRPr="001A5A88" w:rsidRDefault="00DD0643" w:rsidP="00BC4E20">
            <w:pPr>
              <w:jc w:val="both"/>
              <w:rPr>
                <w:sz w:val="20"/>
                <w:szCs w:val="20"/>
              </w:rPr>
            </w:pPr>
            <w:r w:rsidRPr="001A5A88">
              <w:rPr>
                <w:b/>
                <w:sz w:val="20"/>
                <w:szCs w:val="20"/>
              </w:rPr>
              <w:t xml:space="preserve">Adresa livrare: </w:t>
            </w:r>
          </w:p>
          <w:p w:rsidR="00DD0643" w:rsidRPr="001A5A88" w:rsidRDefault="00DD0643" w:rsidP="00DD410E">
            <w:pPr>
              <w:pStyle w:val="Footer"/>
              <w:tabs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jc w:val="both"/>
              <w:rPr>
                <w:sz w:val="20"/>
                <w:szCs w:val="20"/>
                <w:lang w:val="en-GB"/>
              </w:rPr>
            </w:pPr>
            <w:r w:rsidRPr="001A5A88">
              <w:rPr>
                <w:b/>
                <w:sz w:val="20"/>
                <w:szCs w:val="20"/>
              </w:rPr>
              <w:t>- CTE</w:t>
            </w:r>
            <w:r w:rsidRPr="001A5A88">
              <w:rPr>
                <w:b/>
                <w:sz w:val="20"/>
                <w:szCs w:val="20"/>
                <w:lang w:val="en-GB"/>
              </w:rPr>
              <w:t xml:space="preserve"> </w:t>
            </w:r>
            <w:r w:rsidR="00DD410E" w:rsidRPr="001A5A88">
              <w:rPr>
                <w:b/>
                <w:sz w:val="20"/>
                <w:szCs w:val="20"/>
                <w:lang w:val="en-GB"/>
              </w:rPr>
              <w:t>SUD</w:t>
            </w:r>
            <w:r w:rsidR="00DD410E" w:rsidRPr="001A5A88">
              <w:rPr>
                <w:sz w:val="20"/>
                <w:szCs w:val="20"/>
                <w:lang w:val="en-GB"/>
              </w:rPr>
              <w:t xml:space="preserve"> </w:t>
            </w:r>
            <w:r w:rsidR="00E220E4" w:rsidRPr="001A5A88">
              <w:rPr>
                <w:sz w:val="20"/>
                <w:szCs w:val="20"/>
                <w:lang w:val="en-GB"/>
              </w:rPr>
              <w:t>–</w:t>
            </w:r>
            <w:r w:rsidR="00DD410E" w:rsidRPr="001A5A88">
              <w:rPr>
                <w:sz w:val="20"/>
                <w:szCs w:val="20"/>
                <w:lang w:val="en-GB"/>
              </w:rPr>
              <w:t xml:space="preserve"> </w:t>
            </w:r>
            <w:r w:rsidR="00E220E4" w:rsidRPr="001A5A88">
              <w:rPr>
                <w:sz w:val="20"/>
                <w:szCs w:val="20"/>
                <w:lang w:val="en-GB"/>
              </w:rPr>
              <w:t>Str. Releului,nr.2-4,sector 3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6D2285">
            <w:pPr>
              <w:jc w:val="center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>Acceptat □   Neacceptat □</w:t>
            </w:r>
          </w:p>
        </w:tc>
      </w:tr>
      <w:tr w:rsidR="00DD0643" w:rsidRPr="0090560A" w:rsidTr="00BC4E20">
        <w:trPr>
          <w:trHeight w:val="546"/>
        </w:trPr>
        <w:tc>
          <w:tcPr>
            <w:tcW w:w="7380" w:type="dxa"/>
            <w:shd w:val="clear" w:color="auto" w:fill="auto"/>
            <w:vAlign w:val="center"/>
          </w:tcPr>
          <w:p w:rsidR="00DD0643" w:rsidRPr="001A5A88" w:rsidRDefault="00DD0643" w:rsidP="00BC4E20">
            <w:pPr>
              <w:jc w:val="both"/>
              <w:rPr>
                <w:b/>
                <w:sz w:val="20"/>
                <w:szCs w:val="20"/>
              </w:rPr>
            </w:pPr>
            <w:r w:rsidRPr="001A5A88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90560A" w:rsidRDefault="00DD0643" w:rsidP="00BC4E20">
            <w:pPr>
              <w:ind w:left="108"/>
              <w:jc w:val="both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 xml:space="preserve">                         Acceptat □      </w:t>
            </w:r>
          </w:p>
          <w:p w:rsidR="00DD0643" w:rsidRPr="0090560A" w:rsidRDefault="00DD0643" w:rsidP="00BC4E20">
            <w:pPr>
              <w:ind w:left="108"/>
              <w:jc w:val="both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 xml:space="preserve">                         Neacceptat □</w:t>
            </w:r>
          </w:p>
          <w:p w:rsidR="00DD0643" w:rsidRPr="0090560A" w:rsidRDefault="00DD0643" w:rsidP="00BC4E20">
            <w:pPr>
              <w:ind w:left="108"/>
              <w:jc w:val="both"/>
              <w:rPr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 xml:space="preserve">                       Cu obiectiuni □</w:t>
            </w:r>
          </w:p>
          <w:p w:rsidR="00DD0643" w:rsidRPr="0090560A" w:rsidRDefault="00DD0643" w:rsidP="00BC4E20">
            <w:pPr>
              <w:jc w:val="both"/>
              <w:rPr>
                <w:b/>
                <w:sz w:val="18"/>
                <w:szCs w:val="18"/>
              </w:rPr>
            </w:pPr>
            <w:r w:rsidRPr="0090560A">
              <w:rPr>
                <w:sz w:val="18"/>
                <w:szCs w:val="18"/>
              </w:rPr>
              <w:t xml:space="preserve">     (se prezinta lista cu obiectiuni)</w:t>
            </w:r>
          </w:p>
        </w:tc>
      </w:tr>
    </w:tbl>
    <w:p w:rsidR="00DD410E" w:rsidRDefault="00DD410E"/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  </w:t>
      </w: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  </w:t>
      </w: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 OPERATOR ECONOMIC</w:t>
      </w: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p w:rsidR="00AD0C3C" w:rsidRDefault="00AD0C3C"/>
    <w:p w:rsidR="00AD0C3C" w:rsidRDefault="00AD0C3C"/>
    <w:p w:rsidR="00AD0C3C" w:rsidRDefault="00AD0C3C"/>
    <w:p w:rsidR="00AD0C3C" w:rsidRDefault="00AD0C3C">
      <w:r>
        <w:t xml:space="preserve">  </w:t>
      </w:r>
    </w:p>
    <w:p w:rsidR="00AD0C3C" w:rsidRDefault="00AD0C3C"/>
    <w:p w:rsidR="00AD0C3C" w:rsidRPr="00FC3321" w:rsidRDefault="00AD0C3C"/>
    <w:sectPr w:rsidR="00AD0C3C" w:rsidRPr="00FC3321" w:rsidSect="00DD0643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20" w:rsidRDefault="00F04320" w:rsidP="00FC3321">
      <w:r>
        <w:separator/>
      </w:r>
    </w:p>
  </w:endnote>
  <w:endnote w:type="continuationSeparator" w:id="0">
    <w:p w:rsidR="00F04320" w:rsidRDefault="00F04320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20" w:rsidRDefault="00F04320" w:rsidP="00FC3321">
      <w:r>
        <w:separator/>
      </w:r>
    </w:p>
  </w:footnote>
  <w:footnote w:type="continuationSeparator" w:id="0">
    <w:p w:rsidR="00F04320" w:rsidRDefault="00F04320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105815"/>
    <w:rsid w:val="001A5A88"/>
    <w:rsid w:val="00234B32"/>
    <w:rsid w:val="002407D4"/>
    <w:rsid w:val="003466C1"/>
    <w:rsid w:val="0035359F"/>
    <w:rsid w:val="003E4D20"/>
    <w:rsid w:val="006D2285"/>
    <w:rsid w:val="008E6533"/>
    <w:rsid w:val="008F2077"/>
    <w:rsid w:val="00952A99"/>
    <w:rsid w:val="00981233"/>
    <w:rsid w:val="009E4C25"/>
    <w:rsid w:val="00A107B6"/>
    <w:rsid w:val="00A12CA9"/>
    <w:rsid w:val="00A66CA6"/>
    <w:rsid w:val="00A74367"/>
    <w:rsid w:val="00AD0C3C"/>
    <w:rsid w:val="00AD2DB1"/>
    <w:rsid w:val="00B75468"/>
    <w:rsid w:val="00C021E0"/>
    <w:rsid w:val="00C668F7"/>
    <w:rsid w:val="00C80263"/>
    <w:rsid w:val="00D23C4E"/>
    <w:rsid w:val="00D66458"/>
    <w:rsid w:val="00DB094C"/>
    <w:rsid w:val="00DD0643"/>
    <w:rsid w:val="00DD410E"/>
    <w:rsid w:val="00E1325D"/>
    <w:rsid w:val="00E220E4"/>
    <w:rsid w:val="00E62EE8"/>
    <w:rsid w:val="00F04320"/>
    <w:rsid w:val="00F043D5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61D33-8C8F-40DA-BB5A-32913FEB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12</cp:revision>
  <cp:lastPrinted>2022-09-22T10:04:00Z</cp:lastPrinted>
  <dcterms:created xsi:type="dcterms:W3CDTF">2022-09-13T08:37:00Z</dcterms:created>
  <dcterms:modified xsi:type="dcterms:W3CDTF">2022-09-22T10:40:00Z</dcterms:modified>
</cp:coreProperties>
</file>